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Arial" w:cs="Arial" w:eastAsia="Arial" w:hAnsi="Arial"/>
          <w:b/>
          <w:bCs/>
          <w:caps/>
          <w:color w:val="1F3864"/>
          <w:sz w:val="28"/>
          <w:szCs w:val="28"/>
        </w:rPr>
        <w:t xml:space="preserve">COMMUNE DE TANNAY</w:t>
      </w:r>
    </w:p>
    <w:p>
      <w:pPr>
        <w:pBdr>
          <w:bottom w:val="single" w:color="1F3864" w:sz="8" w:space="6"/>
        </w:pBdr>
        <w:spacing w:before="0" w:after="400"/>
        <w:jc w:val="center"/>
      </w:pPr>
      <w:r>
        <w:rPr>
          <w:rFonts w:ascii="Arial" w:cs="Arial" w:eastAsia="Arial" w:hAnsi="Arial"/>
          <w:color w:val="444444"/>
          <w:sz w:val="22"/>
          <w:szCs w:val="22"/>
        </w:rPr>
        <w:t xml:space="preserve">Canton de Vaud</w:t>
      </w:r>
    </w:p>
    <w:p>
      <w:r>
        <w:t xml:space="preserve"/>
      </w:r>
    </w:p>
    <w:p>
      <w:pPr>
        <w:spacing w:before="200" w:after="80"/>
        <w:jc w:val="center"/>
      </w:pPr>
      <w:r>
        <w:rPr>
          <w:rFonts w:ascii="Arial" w:cs="Arial" w:eastAsia="Arial" w:hAnsi="Arial"/>
          <w:b/>
          <w:bCs/>
          <w:caps/>
          <w:color w:val="1F3864"/>
          <w:sz w:val="36"/>
          <w:szCs w:val="36"/>
        </w:rPr>
        <w:t xml:space="preserve">RÈGLEMENT</w:t>
      </w:r>
    </w:p>
    <w:p>
      <w:pPr>
        <w:spacing w:before="0" w:after="80"/>
        <w:jc w:val="center"/>
      </w:pPr>
      <w:r>
        <w:rPr>
          <w:rFonts w:ascii="Arial" w:cs="Arial" w:eastAsia="Arial" w:hAnsi="Arial"/>
          <w:b/>
          <w:bCs/>
          <w:color w:val="2E75B6"/>
          <w:sz w:val="28"/>
          <w:szCs w:val="28"/>
        </w:rPr>
        <w:t xml:space="preserve">de la Commission consultative de la vie culturelle et de la durabilité</w:t>
      </w:r>
    </w:p>
    <w:p>
      <w:pPr>
        <w:spacing w:before="0" w:after="600"/>
        <w:jc w:val="center"/>
      </w:pPr>
      <w:r>
        <w:rPr>
          <w:rFonts w:ascii="Arial" w:cs="Arial" w:eastAsia="Arial" w:hAnsi="Arial"/>
          <w:i/>
          <w:iCs/>
          <w:color w:val="666666"/>
          <w:sz w:val="22"/>
          <w:szCs w:val="22"/>
        </w:rPr>
        <w:t xml:space="preserve">du 1er janvier 202_</w:t>
      </w:r>
    </w:p>
    <w:p>
      <w:pPr>
        <w:spacing w:before="160" w:after="100"/>
      </w:pPr>
      <w:r>
        <w:rPr>
          <w:rFonts w:ascii="Arial" w:cs="Arial" w:eastAsia="Arial" w:hAnsi="Arial"/>
          <w:i/>
          <w:iCs/>
          <w:sz w:val="22"/>
          <w:szCs w:val="22"/>
        </w:rPr>
        <w:t xml:space="preserve">La Municipalité de Tannay,</w:t>
      </w:r>
    </w:p>
    <w:p>
      <w:pPr>
        <w:spacing w:before="80" w:after="80"/>
        <w:ind w:left="720"/>
      </w:pPr>
      <w:r>
        <w:rPr>
          <w:rFonts w:ascii="Arial" w:cs="Arial" w:eastAsia="Arial" w:hAnsi="Arial"/>
          <w:sz w:val="22"/>
          <w:szCs w:val="22"/>
        </w:rPr>
        <w:t xml:space="preserve">vu la loi du 28 février 1956 sur les communes (LC ; RSV 175.11), notamment ses art. 62 et 63 ;</w:t>
      </w:r>
    </w:p>
    <w:p>
      <w:pPr>
        <w:spacing w:before="80" w:after="80"/>
        <w:ind w:left="720"/>
      </w:pPr>
      <w:r>
        <w:rPr>
          <w:rFonts w:ascii="Arial" w:cs="Arial" w:eastAsia="Arial" w:hAnsi="Arial"/>
          <w:sz w:val="22"/>
          <w:szCs w:val="22"/>
        </w:rPr>
        <w:t xml:space="preserve">vu le règlement du Conseil communal de Tannay du 7 octobre 2014 ;</w:t>
      </w:r>
    </w:p>
    <w:p>
      <w:pPr>
        <w:spacing w:before="80" w:after="80"/>
        <w:ind w:left="720"/>
      </w:pPr>
      <w:r>
        <w:rPr>
          <w:rFonts w:ascii="Arial" w:cs="Arial" w:eastAsia="Arial" w:hAnsi="Arial"/>
          <w:sz w:val="22"/>
          <w:szCs w:val="22"/>
        </w:rPr>
        <w:t xml:space="preserve">soucieuse de favoriser la participation des associations et des habitants à la vie communale ;</w:t>
      </w:r>
    </w:p>
    <w:p>
      <w:pPr>
        <w:spacing w:before="80" w:after="80"/>
        <w:ind w:left="720"/>
      </w:pPr>
      <w:r>
        <w:rPr>
          <w:rFonts w:ascii="Arial" w:cs="Arial" w:eastAsia="Arial" w:hAnsi="Arial"/>
          <w:sz w:val="22"/>
          <w:szCs w:val="22"/>
        </w:rPr>
        <w:t xml:space="preserve">désireuse d'associer la société civile à l'élaboration de la politique culturelle et environnementale de la commune ;</w:t>
      </w:r>
    </w:p>
    <w:p>
      <w:r>
        <w:t xml:space="preserve"/>
      </w:r>
    </w:p>
    <w:p>
      <w:pPr>
        <w:spacing w:before="80" w:after="240"/>
      </w:pPr>
      <w:r>
        <w:rPr>
          <w:rFonts w:ascii="Arial" w:cs="Arial" w:eastAsia="Arial" w:hAnsi="Arial"/>
          <w:i/>
          <w:iCs/>
          <w:sz w:val="22"/>
          <w:szCs w:val="22"/>
        </w:rPr>
        <w:t xml:space="preserve">soumet au Conseil communal le présent règlement :</w:t>
      </w:r>
    </w:p>
    <w:p>
      <w:pPr>
        <w:pBdr>
          <w:bottom w:val="single" w:color="AAAAAA" w:sz="4" w:space="1"/>
        </w:pBdr>
        <w:spacing w:before="160" w:after="0"/>
      </w:pPr>
    </w:p>
    <w:p>
      <w:r>
        <w:t xml:space="preserve"/>
      </w:r>
    </w:p>
    <w:p>
      <w:pPr>
        <w:pStyle w:val="Heading2"/>
        <w:spacing w:before="320" w:after="120"/>
      </w:pPr>
      <w:r>
        <w:rPr>
          <w:rFonts w:ascii="Arial" w:cs="Arial" w:eastAsia="Arial" w:hAnsi="Arial"/>
          <w:b/>
          <w:bCs/>
          <w:sz w:val="24"/>
          <w:szCs w:val="24"/>
        </w:rPr>
        <w:t xml:space="preserve">Chapitre I  –  Dispositions générales</w:t>
      </w:r>
    </w:p>
    <w:p>
      <w:pPr>
        <w:spacing w:before="280" w:after="60"/>
      </w:pPr>
      <w:r>
        <w:rPr>
          <w:rFonts w:ascii="Arial" w:cs="Arial" w:eastAsia="Arial" w:hAnsi="Arial"/>
          <w:b/>
          <w:bCs/>
          <w:sz w:val="22"/>
          <w:szCs w:val="22"/>
        </w:rPr>
        <w:t xml:space="preserve">Art. 1  </w:t>
      </w:r>
      <w:r>
        <w:rPr>
          <w:rFonts w:ascii="Arial" w:cs="Arial" w:eastAsia="Arial" w:hAnsi="Arial"/>
          <w:b/>
          <w:bCs/>
          <w:i/>
          <w:iCs/>
          <w:sz w:val="22"/>
          <w:szCs w:val="22"/>
        </w:rPr>
        <w:t xml:space="preserve">–  Création</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Il est institué une Commission consultative de la vie culturelle et de la durabilité (ci-après : la Commission), commission municipale extraparlementaire de la Commune de Tannay.</w:t>
      </w:r>
    </w:p>
    <w:p>
      <w:pPr>
        <w:spacing w:before="280" w:after="60"/>
      </w:pPr>
      <w:r>
        <w:rPr>
          <w:rFonts w:ascii="Arial" w:cs="Arial" w:eastAsia="Arial" w:hAnsi="Arial"/>
          <w:b/>
          <w:bCs/>
          <w:sz w:val="22"/>
          <w:szCs w:val="22"/>
        </w:rPr>
        <w:t xml:space="preserve">Art. 2  </w:t>
      </w:r>
      <w:r>
        <w:rPr>
          <w:rFonts w:ascii="Arial" w:cs="Arial" w:eastAsia="Arial" w:hAnsi="Arial"/>
          <w:b/>
          <w:bCs/>
          <w:i/>
          <w:iCs/>
          <w:sz w:val="22"/>
          <w:szCs w:val="22"/>
        </w:rPr>
        <w:t xml:space="preserve">–  Nature et rattachement</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La Commission est un organe consultatif placé sous l'autorité de la Municipalité. Elle ne dispose d'aucun pouvoir de décision.</w:t>
      </w:r>
    </w:p>
    <w:p>
      <w:pPr>
        <w:spacing w:before="80" w:after="80"/>
        <w:ind w:left="720"/>
      </w:pPr>
      <w:r>
        <w:rPr>
          <w:rFonts w:ascii="Arial" w:cs="Arial" w:eastAsia="Arial" w:hAnsi="Arial"/>
          <w:b/>
          <w:bCs/>
          <w:sz w:val="22"/>
          <w:szCs w:val="22"/>
        </w:rPr>
        <w:t xml:space="preserve">2  </w:t>
      </w:r>
      <w:r>
        <w:rPr>
          <w:rFonts w:ascii="Arial" w:cs="Arial" w:eastAsia="Arial" w:hAnsi="Arial"/>
          <w:sz w:val="22"/>
          <w:szCs w:val="22"/>
        </w:rPr>
        <w:t xml:space="preserve">Elle rend compte de ses travaux exclusivement à la Municipalité.</w:t>
      </w:r>
    </w:p>
    <w:p>
      <w:pPr>
        <w:spacing w:before="280" w:after="60"/>
      </w:pPr>
      <w:r>
        <w:rPr>
          <w:rFonts w:ascii="Arial" w:cs="Arial" w:eastAsia="Arial" w:hAnsi="Arial"/>
          <w:b/>
          <w:bCs/>
          <w:sz w:val="22"/>
          <w:szCs w:val="22"/>
        </w:rPr>
        <w:t xml:space="preserve">Art. 3  </w:t>
      </w:r>
      <w:r>
        <w:rPr>
          <w:rFonts w:ascii="Arial" w:cs="Arial" w:eastAsia="Arial" w:hAnsi="Arial"/>
          <w:b/>
          <w:bCs/>
          <w:i/>
          <w:iCs/>
          <w:sz w:val="22"/>
          <w:szCs w:val="22"/>
        </w:rPr>
        <w:t xml:space="preserve">–  Missions</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La Commission a pour missions :</w:t>
      </w:r>
    </w:p>
    <w:p>
      <w:pPr>
        <w:spacing w:before="60" w:after="60"/>
        <w:ind w:left="1080"/>
      </w:pPr>
      <w:r>
        <w:rPr>
          <w:rFonts w:ascii="Arial" w:cs="Arial" w:eastAsia="Arial" w:hAnsi="Arial"/>
          <w:sz w:val="22"/>
          <w:szCs w:val="22"/>
        </w:rPr>
        <w:t xml:space="preserve">a)  conseiller la Municipalité sur la politique culturelle et les questions relatives à la durabilité environnementale de la commune ;</w:t>
      </w:r>
    </w:p>
    <w:p>
      <w:pPr>
        <w:spacing w:before="60" w:after="60"/>
        <w:ind w:left="1080"/>
      </w:pPr>
      <w:r>
        <w:rPr>
          <w:rFonts w:ascii="Arial" w:cs="Arial" w:eastAsia="Arial" w:hAnsi="Arial"/>
          <w:sz w:val="22"/>
          <w:szCs w:val="22"/>
        </w:rPr>
        <w:t xml:space="preserve">b)  contribuer à l'organisation et à la coordination des événements communaux à caractère culturel ou environnemental ;</w:t>
      </w:r>
    </w:p>
    <w:p>
      <w:pPr>
        <w:spacing w:before="60" w:after="60"/>
        <w:ind w:left="1080"/>
      </w:pPr>
      <w:r>
        <w:rPr>
          <w:rFonts w:ascii="Arial" w:cs="Arial" w:eastAsia="Arial" w:hAnsi="Arial"/>
          <w:sz w:val="22"/>
          <w:szCs w:val="22"/>
        </w:rPr>
        <w:t xml:space="preserve">c)  servir de lieu d'échange direct entre la Municipalité et les associations locales, afin de mieux comprendre leurs besoins et d'y répondre ;</w:t>
      </w:r>
    </w:p>
    <w:p>
      <w:pPr>
        <w:spacing w:before="60" w:after="160"/>
        <w:ind w:left="1080"/>
      </w:pPr>
      <w:r>
        <w:rPr>
          <w:rFonts w:ascii="Arial" w:cs="Arial" w:eastAsia="Arial" w:hAnsi="Arial"/>
          <w:sz w:val="22"/>
          <w:szCs w:val="22"/>
        </w:rPr>
        <w:t xml:space="preserve">d)  apporter son concours à la Municipalité pour l'élaboration de plans et stratégies en matière de durabilité environnementale, notamment le Plan d'énergie et de climat communal (PECC).</w:t>
      </w:r>
    </w:p>
    <w:p>
      <w:pPr>
        <w:spacing w:before="80" w:after="80"/>
        <w:ind w:left="720"/>
      </w:pPr>
      <w:r>
        <w:rPr>
          <w:rFonts w:ascii="Arial" w:cs="Arial" w:eastAsia="Arial" w:hAnsi="Arial"/>
          <w:b/>
          <w:bCs/>
          <w:sz w:val="22"/>
          <w:szCs w:val="22"/>
        </w:rPr>
        <w:t xml:space="preserve">2  </w:t>
      </w:r>
      <w:r>
        <w:rPr>
          <w:rFonts w:ascii="Arial" w:cs="Arial" w:eastAsia="Arial" w:hAnsi="Arial"/>
          <w:sz w:val="22"/>
          <w:szCs w:val="22"/>
        </w:rPr>
        <w:t xml:space="preserve">Elle peut formuler des propositions, rédiger des avis et préparer des rapports à l'intention de la Municipalité sur toute question relevant de ses domaines de compétence.</w:t>
      </w:r>
    </w:p>
    <w:p>
      <w:r>
        <w:t xml:space="preserve"/>
      </w:r>
    </w:p>
    <w:p>
      <w:pPr>
        <w:pBdr>
          <w:bottom w:val="single" w:color="AAAAAA" w:sz="4" w:space="1"/>
        </w:pBdr>
        <w:spacing w:before="160" w:after="0"/>
      </w:pPr>
    </w:p>
    <w:p>
      <w:r>
        <w:t xml:space="preserve"/>
      </w:r>
    </w:p>
    <w:p>
      <w:pPr>
        <w:pStyle w:val="Heading2"/>
        <w:spacing w:before="320" w:after="120"/>
      </w:pPr>
      <w:r>
        <w:rPr>
          <w:rFonts w:ascii="Arial" w:cs="Arial" w:eastAsia="Arial" w:hAnsi="Arial"/>
          <w:b/>
          <w:bCs/>
          <w:sz w:val="24"/>
          <w:szCs w:val="24"/>
        </w:rPr>
        <w:t xml:space="preserve">Chapitre II  –  Composition et nomination</w:t>
      </w:r>
    </w:p>
    <w:p>
      <w:pPr>
        <w:spacing w:before="280" w:after="60"/>
      </w:pPr>
      <w:r>
        <w:rPr>
          <w:rFonts w:ascii="Arial" w:cs="Arial" w:eastAsia="Arial" w:hAnsi="Arial"/>
          <w:b/>
          <w:bCs/>
          <w:sz w:val="22"/>
          <w:szCs w:val="22"/>
        </w:rPr>
        <w:t xml:space="preserve">Art. 4  </w:t>
      </w:r>
      <w:r>
        <w:rPr>
          <w:rFonts w:ascii="Arial" w:cs="Arial" w:eastAsia="Arial" w:hAnsi="Arial"/>
          <w:b/>
          <w:bCs/>
          <w:i/>
          <w:iCs/>
          <w:sz w:val="22"/>
          <w:szCs w:val="22"/>
        </w:rPr>
        <w:t xml:space="preserve">–  Composition</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La Commission est composée des membres suivants :</w:t>
      </w:r>
    </w:p>
    <w:p>
      <w:pPr>
        <w:spacing w:before="60" w:after="60"/>
        <w:ind w:left="1080"/>
      </w:pPr>
      <w:r>
        <w:rPr>
          <w:rFonts w:ascii="Arial" w:cs="Arial" w:eastAsia="Arial" w:hAnsi="Arial"/>
          <w:sz w:val="22"/>
          <w:szCs w:val="22"/>
        </w:rPr>
        <w:t xml:space="preserve">a)  un membre de la Municipalité, en qualité de président ou présidente de droit, désigné par ses pairs en fonction du dicastère concerné ;</w:t>
      </w:r>
    </w:p>
    <w:p>
      <w:pPr>
        <w:spacing w:before="60" w:after="60"/>
        <w:ind w:left="1080"/>
      </w:pPr>
      <w:r>
        <w:rPr>
          <w:rFonts w:ascii="Arial" w:cs="Arial" w:eastAsia="Arial" w:hAnsi="Arial"/>
          <w:sz w:val="22"/>
          <w:szCs w:val="22"/>
        </w:rPr>
        <w:t xml:space="preserve">b)  les présidents ou présidentes des commissions thématiques du Conseil communal dont les attributions sont en lien avec les domaines de la Commission, désignés par la Municipalité après consultation du Bureau du Conseil ; ils ou elles siègent avec voix consultative uniquement ;</w:t>
      </w:r>
    </w:p>
    <w:p>
      <w:pPr>
        <w:spacing w:before="60" w:after="160"/>
        <w:ind w:left="1080"/>
      </w:pPr>
      <w:r>
        <w:rPr>
          <w:rFonts w:ascii="Arial" w:cs="Arial" w:eastAsia="Arial" w:hAnsi="Arial"/>
          <w:sz w:val="22"/>
          <w:szCs w:val="22"/>
        </w:rPr>
        <w:t xml:space="preserve">c)  entre trois et six membres représentant des associations locales actives dans les domaines culturel ou environnemental, ou des habitants de la commune, nommés par la Municipalité conformément à l'art. 5.</w:t>
      </w:r>
    </w:p>
    <w:p>
      <w:pPr>
        <w:spacing w:before="80" w:after="80"/>
        <w:ind w:left="720"/>
      </w:pPr>
      <w:r>
        <w:rPr>
          <w:rFonts w:ascii="Arial" w:cs="Arial" w:eastAsia="Arial" w:hAnsi="Arial"/>
          <w:b/>
          <w:bCs/>
          <w:sz w:val="22"/>
          <w:szCs w:val="22"/>
        </w:rPr>
        <w:t xml:space="preserve">2  </w:t>
      </w:r>
      <w:r>
        <w:rPr>
          <w:rFonts w:ascii="Arial" w:cs="Arial" w:eastAsia="Arial" w:hAnsi="Arial"/>
          <w:sz w:val="22"/>
          <w:szCs w:val="22"/>
        </w:rPr>
        <w:t xml:space="preserve">La Municipalité veille à assurer une représentation équilibrée des domaines d'activité couverts par la Commission.</w:t>
      </w:r>
    </w:p>
    <w:p>
      <w:pPr>
        <w:spacing w:before="80" w:after="80"/>
        <w:ind w:left="720"/>
      </w:pPr>
      <w:r>
        <w:rPr>
          <w:rFonts w:ascii="Arial" w:cs="Arial" w:eastAsia="Arial" w:hAnsi="Arial"/>
          <w:b/>
          <w:bCs/>
          <w:sz w:val="22"/>
          <w:szCs w:val="22"/>
        </w:rPr>
        <w:t xml:space="preserve">3  </w:t>
      </w:r>
      <w:r>
        <w:rPr>
          <w:rFonts w:ascii="Arial" w:cs="Arial" w:eastAsia="Arial" w:hAnsi="Arial"/>
          <w:sz w:val="22"/>
          <w:szCs w:val="22"/>
        </w:rPr>
        <w:t xml:space="preserve">Le secrétariat de la Commission est assuré par l'administration communale.</w:t>
      </w:r>
    </w:p>
    <w:p>
      <w:pPr>
        <w:spacing w:before="280" w:after="60"/>
      </w:pPr>
      <w:r>
        <w:rPr>
          <w:rFonts w:ascii="Arial" w:cs="Arial" w:eastAsia="Arial" w:hAnsi="Arial"/>
          <w:b/>
          <w:bCs/>
          <w:sz w:val="22"/>
          <w:szCs w:val="22"/>
        </w:rPr>
        <w:t xml:space="preserve">Art. 5  </w:t>
      </w:r>
      <w:r>
        <w:rPr>
          <w:rFonts w:ascii="Arial" w:cs="Arial" w:eastAsia="Arial" w:hAnsi="Arial"/>
          <w:b/>
          <w:bCs/>
          <w:i/>
          <w:iCs/>
          <w:sz w:val="22"/>
          <w:szCs w:val="22"/>
        </w:rPr>
        <w:t xml:space="preserve">–  Nomination des membres extérieurs</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Les membres visés à l'art. 4 al. 1 let. c sont nommés par la Municipalité pour la durée d'une législature (cinq ans). Leur mandat est renouvelable.</w:t>
      </w:r>
    </w:p>
    <w:p>
      <w:pPr>
        <w:spacing w:before="80" w:after="80"/>
        <w:ind w:left="720"/>
      </w:pPr>
      <w:r>
        <w:rPr>
          <w:rFonts w:ascii="Arial" w:cs="Arial" w:eastAsia="Arial" w:hAnsi="Arial"/>
          <w:b/>
          <w:bCs/>
          <w:sz w:val="22"/>
          <w:szCs w:val="22"/>
        </w:rPr>
        <w:t xml:space="preserve">2  </w:t>
      </w:r>
      <w:r>
        <w:rPr>
          <w:rFonts w:ascii="Arial" w:cs="Arial" w:eastAsia="Arial" w:hAnsi="Arial"/>
          <w:sz w:val="22"/>
          <w:szCs w:val="22"/>
        </w:rPr>
        <w:t xml:space="preserve">La Municipalité publie un appel à candidatures avant chaque début de législature. Les associations locales et les habitants intéressés peuvent soumettre leur candidature.</w:t>
      </w:r>
    </w:p>
    <w:p>
      <w:pPr>
        <w:spacing w:before="80" w:after="80"/>
        <w:ind w:left="720"/>
      </w:pPr>
      <w:r>
        <w:rPr>
          <w:rFonts w:ascii="Arial" w:cs="Arial" w:eastAsia="Arial" w:hAnsi="Arial"/>
          <w:b/>
          <w:bCs/>
          <w:sz w:val="22"/>
          <w:szCs w:val="22"/>
        </w:rPr>
        <w:t xml:space="preserve">3  </w:t>
      </w:r>
      <w:r>
        <w:rPr>
          <w:rFonts w:ascii="Arial" w:cs="Arial" w:eastAsia="Arial" w:hAnsi="Arial"/>
          <w:sz w:val="22"/>
          <w:szCs w:val="22"/>
        </w:rPr>
        <w:t xml:space="preserve">En cas de vacance en cours de législature, la Municipalité pourvoit le siège vacant pour la durée du mandat restant à courir.</w:t>
      </w:r>
    </w:p>
    <w:p>
      <w:pPr>
        <w:spacing w:before="80" w:after="80"/>
        <w:ind w:left="720"/>
      </w:pPr>
      <w:r>
        <w:rPr>
          <w:rFonts w:ascii="Arial" w:cs="Arial" w:eastAsia="Arial" w:hAnsi="Arial"/>
          <w:b/>
          <w:bCs/>
          <w:sz w:val="22"/>
          <w:szCs w:val="22"/>
        </w:rPr>
        <w:t xml:space="preserve">4  </w:t>
      </w:r>
      <w:r>
        <w:rPr>
          <w:rFonts w:ascii="Arial" w:cs="Arial" w:eastAsia="Arial" w:hAnsi="Arial"/>
          <w:sz w:val="22"/>
          <w:szCs w:val="22"/>
        </w:rPr>
        <w:t xml:space="preserve">La Municipalité peut mettre fin au mandat d'un membre avant son terme pour de justes motifs, après avoir entendu l'intéressé ou l'intéressée.</w:t>
      </w:r>
    </w:p>
    <w:p>
      <w:pPr>
        <w:spacing w:before="280" w:after="60"/>
      </w:pPr>
      <w:r>
        <w:rPr>
          <w:rFonts w:ascii="Arial" w:cs="Arial" w:eastAsia="Arial" w:hAnsi="Arial"/>
          <w:b/>
          <w:bCs/>
          <w:sz w:val="22"/>
          <w:szCs w:val="22"/>
        </w:rPr>
        <w:t xml:space="preserve">Art. 6  </w:t>
      </w:r>
      <w:r>
        <w:rPr>
          <w:rFonts w:ascii="Arial" w:cs="Arial" w:eastAsia="Arial" w:hAnsi="Arial"/>
          <w:b/>
          <w:bCs/>
          <w:i/>
          <w:iCs/>
          <w:sz w:val="22"/>
          <w:szCs w:val="22"/>
        </w:rPr>
        <w:t xml:space="preserve">–  Incompatibilités</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Ne peuvent pas être membres de la Commission les personnes employées à titre principal par la Commune de Tannay.</w:t>
      </w:r>
    </w:p>
    <w:p>
      <w:pPr>
        <w:spacing w:before="80" w:after="80"/>
        <w:ind w:left="720"/>
      </w:pPr>
      <w:r>
        <w:rPr>
          <w:rFonts w:ascii="Arial" w:cs="Arial" w:eastAsia="Arial" w:hAnsi="Arial"/>
          <w:b/>
          <w:bCs/>
          <w:sz w:val="22"/>
          <w:szCs w:val="22"/>
        </w:rPr>
        <w:t xml:space="preserve">2  </w:t>
      </w:r>
      <w:r>
        <w:rPr>
          <w:rFonts w:ascii="Arial" w:cs="Arial" w:eastAsia="Arial" w:hAnsi="Arial"/>
          <w:sz w:val="22"/>
          <w:szCs w:val="22"/>
        </w:rPr>
        <w:t xml:space="preserve">Un membre qui se trouve, sur un objet soumis à la Commission, en situation de conflit d'intérêts doit se récuser et le signaler au président ou à la présidente avant la séance concernée.</w:t>
      </w:r>
    </w:p>
    <w:p>
      <w:r>
        <w:t xml:space="preserve"/>
      </w:r>
    </w:p>
    <w:p>
      <w:pPr>
        <w:pBdr>
          <w:bottom w:val="single" w:color="AAAAAA" w:sz="4" w:space="1"/>
        </w:pBdr>
        <w:spacing w:before="160" w:after="0"/>
      </w:pPr>
    </w:p>
    <w:p>
      <w:r>
        <w:t xml:space="preserve"/>
      </w:r>
    </w:p>
    <w:p>
      <w:pPr>
        <w:pStyle w:val="Heading2"/>
        <w:spacing w:before="320" w:after="120"/>
      </w:pPr>
      <w:r>
        <w:rPr>
          <w:rFonts w:ascii="Arial" w:cs="Arial" w:eastAsia="Arial" w:hAnsi="Arial"/>
          <w:b/>
          <w:bCs/>
          <w:sz w:val="24"/>
          <w:szCs w:val="24"/>
        </w:rPr>
        <w:t xml:space="preserve">Chapitre III  –  Fonctionnement</w:t>
      </w:r>
    </w:p>
    <w:p>
      <w:pPr>
        <w:spacing w:before="280" w:after="60"/>
      </w:pPr>
      <w:r>
        <w:rPr>
          <w:rFonts w:ascii="Arial" w:cs="Arial" w:eastAsia="Arial" w:hAnsi="Arial"/>
          <w:b/>
          <w:bCs/>
          <w:sz w:val="22"/>
          <w:szCs w:val="22"/>
        </w:rPr>
        <w:t xml:space="preserve">Art. 7  </w:t>
      </w:r>
      <w:r>
        <w:rPr>
          <w:rFonts w:ascii="Arial" w:cs="Arial" w:eastAsia="Arial" w:hAnsi="Arial"/>
          <w:b/>
          <w:bCs/>
          <w:i/>
          <w:iCs/>
          <w:sz w:val="22"/>
          <w:szCs w:val="22"/>
        </w:rPr>
        <w:t xml:space="preserve">–  Présidence et bureau</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Le ou la municipal(e) désigné(e) conformément à l'art. 4 al. 1 let. a préside la Commission. Il ou elle convoque les séances, en fixe l'ordre du jour et dirige les débats.</w:t>
      </w:r>
    </w:p>
    <w:p>
      <w:pPr>
        <w:spacing w:before="80" w:after="80"/>
        <w:ind w:left="720"/>
      </w:pPr>
      <w:r>
        <w:rPr>
          <w:rFonts w:ascii="Arial" w:cs="Arial" w:eastAsia="Arial" w:hAnsi="Arial"/>
          <w:b/>
          <w:bCs/>
          <w:sz w:val="22"/>
          <w:szCs w:val="22"/>
        </w:rPr>
        <w:t xml:space="preserve">2  </w:t>
      </w:r>
      <w:r>
        <w:rPr>
          <w:rFonts w:ascii="Arial" w:cs="Arial" w:eastAsia="Arial" w:hAnsi="Arial"/>
          <w:sz w:val="22"/>
          <w:szCs w:val="22"/>
        </w:rPr>
        <w:t xml:space="preserve">En cas d'empêchement, il ou elle peut se faire remplacer par un autre membre de la Municipalité.</w:t>
      </w:r>
    </w:p>
    <w:p>
      <w:pPr>
        <w:spacing w:before="280" w:after="60"/>
      </w:pPr>
      <w:r>
        <w:rPr>
          <w:rFonts w:ascii="Arial" w:cs="Arial" w:eastAsia="Arial" w:hAnsi="Arial"/>
          <w:b/>
          <w:bCs/>
          <w:sz w:val="22"/>
          <w:szCs w:val="22"/>
        </w:rPr>
        <w:t xml:space="preserve">Art. 8  </w:t>
      </w:r>
      <w:r>
        <w:rPr>
          <w:rFonts w:ascii="Arial" w:cs="Arial" w:eastAsia="Arial" w:hAnsi="Arial"/>
          <w:b/>
          <w:bCs/>
          <w:i/>
          <w:iCs/>
          <w:sz w:val="22"/>
          <w:szCs w:val="22"/>
        </w:rPr>
        <w:t xml:space="preserve">–  Séances</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La Commission se réunit en règle générale au moins trois fois par année civile, sur convocation de son président ou de sa présidente.</w:t>
      </w:r>
    </w:p>
    <w:p>
      <w:pPr>
        <w:spacing w:before="80" w:after="80"/>
        <w:ind w:left="720"/>
      </w:pPr>
      <w:r>
        <w:rPr>
          <w:rFonts w:ascii="Arial" w:cs="Arial" w:eastAsia="Arial" w:hAnsi="Arial"/>
          <w:b/>
          <w:bCs/>
          <w:sz w:val="22"/>
          <w:szCs w:val="22"/>
        </w:rPr>
        <w:t xml:space="preserve">2  </w:t>
      </w:r>
      <w:r>
        <w:rPr>
          <w:rFonts w:ascii="Arial" w:cs="Arial" w:eastAsia="Arial" w:hAnsi="Arial"/>
          <w:sz w:val="22"/>
          <w:szCs w:val="22"/>
        </w:rPr>
        <w:t xml:space="preserve">Des séances extraordinaires peuvent être convoquées à tout moment, à l'initiative du président ou de la présidente ou à la demande de la majorité des membres ayant voix délibérative.</w:t>
      </w:r>
    </w:p>
    <w:p>
      <w:pPr>
        <w:spacing w:before="80" w:after="80"/>
        <w:ind w:left="720"/>
      </w:pPr>
      <w:r>
        <w:rPr>
          <w:rFonts w:ascii="Arial" w:cs="Arial" w:eastAsia="Arial" w:hAnsi="Arial"/>
          <w:b/>
          <w:bCs/>
          <w:sz w:val="22"/>
          <w:szCs w:val="22"/>
        </w:rPr>
        <w:t xml:space="preserve">3  </w:t>
      </w:r>
      <w:r>
        <w:rPr>
          <w:rFonts w:ascii="Arial" w:cs="Arial" w:eastAsia="Arial" w:hAnsi="Arial"/>
          <w:sz w:val="22"/>
          <w:szCs w:val="22"/>
        </w:rPr>
        <w:t xml:space="preserve">La convocation, accompagnée de l'ordre du jour et des documents nécessaires, est adressée aux membres au moins dix jours avant la séance. Ce délai peut être réduit en cas d'urgence.</w:t>
      </w:r>
    </w:p>
    <w:p>
      <w:pPr>
        <w:spacing w:before="280" w:after="60"/>
      </w:pPr>
      <w:r>
        <w:rPr>
          <w:rFonts w:ascii="Arial" w:cs="Arial" w:eastAsia="Arial" w:hAnsi="Arial"/>
          <w:b/>
          <w:bCs/>
          <w:sz w:val="22"/>
          <w:szCs w:val="22"/>
        </w:rPr>
        <w:t xml:space="preserve">Art. 9  </w:t>
      </w:r>
      <w:r>
        <w:rPr>
          <w:rFonts w:ascii="Arial" w:cs="Arial" w:eastAsia="Arial" w:hAnsi="Arial"/>
          <w:b/>
          <w:bCs/>
          <w:i/>
          <w:iCs/>
          <w:sz w:val="22"/>
          <w:szCs w:val="22"/>
        </w:rPr>
        <w:t xml:space="preserve">–  Quorum et délibérations</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La Commission délibère valablement lorsque la majorité de ses membres ayant voix délibérative est présente.</w:t>
      </w:r>
    </w:p>
    <w:p>
      <w:pPr>
        <w:spacing w:before="80" w:after="80"/>
        <w:ind w:left="720"/>
      </w:pPr>
      <w:r>
        <w:rPr>
          <w:rFonts w:ascii="Arial" w:cs="Arial" w:eastAsia="Arial" w:hAnsi="Arial"/>
          <w:b/>
          <w:bCs/>
          <w:sz w:val="22"/>
          <w:szCs w:val="22"/>
        </w:rPr>
        <w:t xml:space="preserve">2  </w:t>
      </w:r>
      <w:r>
        <w:rPr>
          <w:rFonts w:ascii="Arial" w:cs="Arial" w:eastAsia="Arial" w:hAnsi="Arial"/>
          <w:sz w:val="22"/>
          <w:szCs w:val="22"/>
        </w:rPr>
        <w:t xml:space="preserve">Les décisions de la Commission, qui ont valeur d'avis ou de recommandations à l'intention de la Municipalité, sont prises à la majorité simple des membres ayant voix délibérative présents.</w:t>
      </w:r>
    </w:p>
    <w:p>
      <w:pPr>
        <w:spacing w:before="80" w:after="80"/>
        <w:ind w:left="720"/>
      </w:pPr>
      <w:r>
        <w:rPr>
          <w:rFonts w:ascii="Arial" w:cs="Arial" w:eastAsia="Arial" w:hAnsi="Arial"/>
          <w:b/>
          <w:bCs/>
          <w:sz w:val="22"/>
          <w:szCs w:val="22"/>
        </w:rPr>
        <w:t xml:space="preserve">3  </w:t>
      </w:r>
      <w:r>
        <w:rPr>
          <w:rFonts w:ascii="Arial" w:cs="Arial" w:eastAsia="Arial" w:hAnsi="Arial"/>
          <w:sz w:val="22"/>
          <w:szCs w:val="22"/>
        </w:rPr>
        <w:t xml:space="preserve">Les membres siégeant avec voix consultative (art. 4 al. 1 let. b) ne participent pas aux votes.</w:t>
      </w:r>
    </w:p>
    <w:p>
      <w:pPr>
        <w:spacing w:before="80" w:after="80"/>
        <w:ind w:left="720"/>
      </w:pPr>
      <w:r>
        <w:rPr>
          <w:rFonts w:ascii="Arial" w:cs="Arial" w:eastAsia="Arial" w:hAnsi="Arial"/>
          <w:b/>
          <w:bCs/>
          <w:sz w:val="22"/>
          <w:szCs w:val="22"/>
        </w:rPr>
        <w:t xml:space="preserve">4  </w:t>
      </w:r>
      <w:r>
        <w:rPr>
          <w:rFonts w:ascii="Arial" w:cs="Arial" w:eastAsia="Arial" w:hAnsi="Arial"/>
          <w:sz w:val="22"/>
          <w:szCs w:val="22"/>
        </w:rPr>
        <w:t xml:space="preserve">Les délibérations sont consignées dans un procès-verbal établi par le secrétariat et approuvé lors de la séance suivante.</w:t>
      </w:r>
    </w:p>
    <w:p>
      <w:pPr>
        <w:spacing w:before="280" w:after="60"/>
      </w:pPr>
      <w:r>
        <w:rPr>
          <w:rFonts w:ascii="Arial" w:cs="Arial" w:eastAsia="Arial" w:hAnsi="Arial"/>
          <w:b/>
          <w:bCs/>
          <w:sz w:val="22"/>
          <w:szCs w:val="22"/>
        </w:rPr>
        <w:t xml:space="preserve">Art. 10  </w:t>
      </w:r>
      <w:r>
        <w:rPr>
          <w:rFonts w:ascii="Arial" w:cs="Arial" w:eastAsia="Arial" w:hAnsi="Arial"/>
          <w:b/>
          <w:bCs/>
          <w:i/>
          <w:iCs/>
          <w:sz w:val="22"/>
          <w:szCs w:val="22"/>
        </w:rPr>
        <w:t xml:space="preserve">–  Groupes de travail</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La Commission peut constituer des groupes de travail thématiques. Elle peut y associer des personnes extérieures à la Commission, selon les besoins.</w:t>
      </w:r>
    </w:p>
    <w:p>
      <w:pPr>
        <w:spacing w:before="80" w:after="80"/>
        <w:ind w:left="720"/>
      </w:pPr>
      <w:r>
        <w:rPr>
          <w:rFonts w:ascii="Arial" w:cs="Arial" w:eastAsia="Arial" w:hAnsi="Arial"/>
          <w:b/>
          <w:bCs/>
          <w:sz w:val="22"/>
          <w:szCs w:val="22"/>
        </w:rPr>
        <w:t xml:space="preserve">2  </w:t>
      </w:r>
      <w:r>
        <w:rPr>
          <w:rFonts w:ascii="Arial" w:cs="Arial" w:eastAsia="Arial" w:hAnsi="Arial"/>
          <w:sz w:val="22"/>
          <w:szCs w:val="22"/>
        </w:rPr>
        <w:t xml:space="preserve">Les groupes de travail rendent compte de leurs travaux à la Commission.</w:t>
      </w:r>
    </w:p>
    <w:p>
      <w:pPr>
        <w:spacing w:before="280" w:after="60"/>
      </w:pPr>
      <w:r>
        <w:rPr>
          <w:rFonts w:ascii="Arial" w:cs="Arial" w:eastAsia="Arial" w:hAnsi="Arial"/>
          <w:b/>
          <w:bCs/>
          <w:sz w:val="22"/>
          <w:szCs w:val="22"/>
        </w:rPr>
        <w:t xml:space="preserve">Art. 11  </w:t>
      </w:r>
      <w:r>
        <w:rPr>
          <w:rFonts w:ascii="Arial" w:cs="Arial" w:eastAsia="Arial" w:hAnsi="Arial"/>
          <w:b/>
          <w:bCs/>
          <w:i/>
          <w:iCs/>
          <w:sz w:val="22"/>
          <w:szCs w:val="22"/>
        </w:rPr>
        <w:t xml:space="preserve">–  Confidentialité</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Les membres de la Commission sont tenus à la discrétion sur les délibérations et les documents non publics auxquels ils ont accès dans l'exercice de leur mandat.</w:t>
      </w:r>
    </w:p>
    <w:p>
      <w:r>
        <w:t xml:space="preserve"/>
      </w:r>
    </w:p>
    <w:p>
      <w:pPr>
        <w:pBdr>
          <w:bottom w:val="single" w:color="AAAAAA" w:sz="4" w:space="1"/>
        </w:pBdr>
        <w:spacing w:before="160" w:after="0"/>
      </w:pPr>
    </w:p>
    <w:p>
      <w:r>
        <w:t xml:space="preserve"/>
      </w:r>
    </w:p>
    <w:p>
      <w:pPr>
        <w:pStyle w:val="Heading2"/>
        <w:spacing w:before="320" w:after="120"/>
      </w:pPr>
      <w:r>
        <w:rPr>
          <w:rFonts w:ascii="Arial" w:cs="Arial" w:eastAsia="Arial" w:hAnsi="Arial"/>
          <w:b/>
          <w:bCs/>
          <w:sz w:val="24"/>
          <w:szCs w:val="24"/>
        </w:rPr>
        <w:t xml:space="preserve">Chapitre IV  –  Rapports avec la Municipalité et le Conseil communal</w:t>
      </w:r>
    </w:p>
    <w:p>
      <w:pPr>
        <w:spacing w:before="280" w:after="60"/>
      </w:pPr>
      <w:r>
        <w:rPr>
          <w:rFonts w:ascii="Arial" w:cs="Arial" w:eastAsia="Arial" w:hAnsi="Arial"/>
          <w:b/>
          <w:bCs/>
          <w:sz w:val="22"/>
          <w:szCs w:val="22"/>
        </w:rPr>
        <w:t xml:space="preserve">Art. 12  </w:t>
      </w:r>
      <w:r>
        <w:rPr>
          <w:rFonts w:ascii="Arial" w:cs="Arial" w:eastAsia="Arial" w:hAnsi="Arial"/>
          <w:b/>
          <w:bCs/>
          <w:i/>
          <w:iCs/>
          <w:sz w:val="22"/>
          <w:szCs w:val="22"/>
        </w:rPr>
        <w:t xml:space="preserve">–  Rapports et avis</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La Commission soumet ses avis, recommandations et rapports à la Municipalité. Elle ne peut pas déposer de préavis directement auprès du Conseil communal, cette compétence étant réservée à la Municipalité.</w:t>
      </w:r>
    </w:p>
    <w:p>
      <w:pPr>
        <w:spacing w:before="80" w:after="80"/>
        <w:ind w:left="720"/>
      </w:pPr>
      <w:r>
        <w:rPr>
          <w:rFonts w:ascii="Arial" w:cs="Arial" w:eastAsia="Arial" w:hAnsi="Arial"/>
          <w:b/>
          <w:bCs/>
          <w:sz w:val="22"/>
          <w:szCs w:val="22"/>
        </w:rPr>
        <w:t xml:space="preserve">2  </w:t>
      </w:r>
      <w:r>
        <w:rPr>
          <w:rFonts w:ascii="Arial" w:cs="Arial" w:eastAsia="Arial" w:hAnsi="Arial"/>
          <w:sz w:val="22"/>
          <w:szCs w:val="22"/>
        </w:rPr>
        <w:t xml:space="preserve">La Municipalité informe la Commission des suites données à ses travaux.</w:t>
      </w:r>
    </w:p>
    <w:p>
      <w:pPr>
        <w:spacing w:before="280" w:after="60"/>
      </w:pPr>
      <w:r>
        <w:rPr>
          <w:rFonts w:ascii="Arial" w:cs="Arial" w:eastAsia="Arial" w:hAnsi="Arial"/>
          <w:b/>
          <w:bCs/>
          <w:sz w:val="22"/>
          <w:szCs w:val="22"/>
        </w:rPr>
        <w:t xml:space="preserve">Art. 13  </w:t>
      </w:r>
      <w:r>
        <w:rPr>
          <w:rFonts w:ascii="Arial" w:cs="Arial" w:eastAsia="Arial" w:hAnsi="Arial"/>
          <w:b/>
          <w:bCs/>
          <w:i/>
          <w:iCs/>
          <w:sz w:val="22"/>
          <w:szCs w:val="22"/>
        </w:rPr>
        <w:t xml:space="preserve">–  Information du Conseil communal</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La Municipalité peut porter à la connaissance du Conseil communal les travaux de la Commission dans le cadre des communications municipales ordinaires ou de préavis.</w:t>
      </w:r>
    </w:p>
    <w:p>
      <w:pPr>
        <w:spacing w:before="80" w:after="80"/>
        <w:ind w:left="720"/>
      </w:pPr>
      <w:r>
        <w:rPr>
          <w:rFonts w:ascii="Arial" w:cs="Arial" w:eastAsia="Arial" w:hAnsi="Arial"/>
          <w:b/>
          <w:bCs/>
          <w:sz w:val="22"/>
          <w:szCs w:val="22"/>
        </w:rPr>
        <w:t xml:space="preserve">2  </w:t>
      </w:r>
      <w:r>
        <w:rPr>
          <w:rFonts w:ascii="Arial" w:cs="Arial" w:eastAsia="Arial" w:hAnsi="Arial"/>
          <w:sz w:val="22"/>
          <w:szCs w:val="22"/>
        </w:rPr>
        <w:t xml:space="preserve">Les présidents et présidentes de commissions thématiques du Conseil siégeant en qualité de membres consultatifs (art. 4 al. 1 let. b) veillent à assurer, en leur qualité de membre du Conseil, le lien d'information entre la Commission et leur commission respective, dans le respect des attributions de chaque organe.</w:t>
      </w:r>
    </w:p>
    <w:p>
      <w:r>
        <w:t xml:space="preserve"/>
      </w:r>
    </w:p>
    <w:p>
      <w:pPr>
        <w:pBdr>
          <w:bottom w:val="single" w:color="AAAAAA" w:sz="4" w:space="1"/>
        </w:pBdr>
        <w:spacing w:before="160" w:after="0"/>
      </w:pPr>
    </w:p>
    <w:p>
      <w:r>
        <w:t xml:space="preserve"/>
      </w:r>
    </w:p>
    <w:p>
      <w:pPr>
        <w:pStyle w:val="Heading2"/>
        <w:spacing w:before="320" w:after="120"/>
      </w:pPr>
      <w:r>
        <w:rPr>
          <w:rFonts w:ascii="Arial" w:cs="Arial" w:eastAsia="Arial" w:hAnsi="Arial"/>
          <w:b/>
          <w:bCs/>
          <w:sz w:val="24"/>
          <w:szCs w:val="24"/>
        </w:rPr>
        <w:t xml:space="preserve">Chapitre V  –  Dispositions finales</w:t>
      </w:r>
    </w:p>
    <w:p>
      <w:pPr>
        <w:spacing w:before="280" w:after="60"/>
      </w:pPr>
      <w:r>
        <w:rPr>
          <w:rFonts w:ascii="Arial" w:cs="Arial" w:eastAsia="Arial" w:hAnsi="Arial"/>
          <w:b/>
          <w:bCs/>
          <w:sz w:val="22"/>
          <w:szCs w:val="22"/>
        </w:rPr>
        <w:t xml:space="preserve">Art. 14  </w:t>
      </w:r>
      <w:r>
        <w:rPr>
          <w:rFonts w:ascii="Arial" w:cs="Arial" w:eastAsia="Arial" w:hAnsi="Arial"/>
          <w:b/>
          <w:bCs/>
          <w:i/>
          <w:iCs/>
          <w:sz w:val="22"/>
          <w:szCs w:val="22"/>
        </w:rPr>
        <w:t xml:space="preserve">–  Indemnités</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La participation aux séances de la Commission est exercée à titre bénévole, sauf décision contraire de la Municipalité.</w:t>
      </w:r>
    </w:p>
    <w:p>
      <w:pPr>
        <w:spacing w:before="80" w:after="80"/>
        <w:ind w:left="720"/>
      </w:pPr>
      <w:r>
        <w:rPr>
          <w:rFonts w:ascii="Arial" w:cs="Arial" w:eastAsia="Arial" w:hAnsi="Arial"/>
          <w:b/>
          <w:bCs/>
          <w:sz w:val="22"/>
          <w:szCs w:val="22"/>
        </w:rPr>
        <w:t xml:space="preserve">2  </w:t>
      </w:r>
      <w:r>
        <w:rPr>
          <w:rFonts w:ascii="Arial" w:cs="Arial" w:eastAsia="Arial" w:hAnsi="Arial"/>
          <w:sz w:val="22"/>
          <w:szCs w:val="22"/>
        </w:rPr>
        <w:t xml:space="preserve">Les frais de déplacement dûment justifiés peuvent être remboursés selon les règles en vigueur dans la Commune.</w:t>
      </w:r>
    </w:p>
    <w:p>
      <w:pPr>
        <w:spacing w:before="280" w:after="60"/>
      </w:pPr>
      <w:r>
        <w:rPr>
          <w:rFonts w:ascii="Arial" w:cs="Arial" w:eastAsia="Arial" w:hAnsi="Arial"/>
          <w:b/>
          <w:bCs/>
          <w:sz w:val="22"/>
          <w:szCs w:val="22"/>
        </w:rPr>
        <w:t xml:space="preserve">Art. 15  </w:t>
      </w:r>
      <w:r>
        <w:rPr>
          <w:rFonts w:ascii="Arial" w:cs="Arial" w:eastAsia="Arial" w:hAnsi="Arial"/>
          <w:b/>
          <w:bCs/>
          <w:i/>
          <w:iCs/>
          <w:sz w:val="22"/>
          <w:szCs w:val="22"/>
        </w:rPr>
        <w:t xml:space="preserve">–  Modification et abrogation</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Le présent règlement peut être modifié ou abrogé par le Conseil communal, sur préavis de la Municipalité.</w:t>
      </w:r>
    </w:p>
    <w:p>
      <w:pPr>
        <w:spacing w:before="280" w:after="60"/>
      </w:pPr>
      <w:r>
        <w:rPr>
          <w:rFonts w:ascii="Arial" w:cs="Arial" w:eastAsia="Arial" w:hAnsi="Arial"/>
          <w:b/>
          <w:bCs/>
          <w:sz w:val="22"/>
          <w:szCs w:val="22"/>
        </w:rPr>
        <w:t xml:space="preserve">Art. 16  </w:t>
      </w:r>
      <w:r>
        <w:rPr>
          <w:rFonts w:ascii="Arial" w:cs="Arial" w:eastAsia="Arial" w:hAnsi="Arial"/>
          <w:b/>
          <w:bCs/>
          <w:i/>
          <w:iCs/>
          <w:sz w:val="22"/>
          <w:szCs w:val="22"/>
        </w:rPr>
        <w:t xml:space="preserve">–  Clause abrogatoire</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Toutes dispositions antérieures contraires au présent règlement sont abrogées dès son entrée en vigueur.</w:t>
      </w:r>
    </w:p>
    <w:p>
      <w:pPr>
        <w:spacing w:before="280" w:after="60"/>
      </w:pPr>
      <w:r>
        <w:rPr>
          <w:rFonts w:ascii="Arial" w:cs="Arial" w:eastAsia="Arial" w:hAnsi="Arial"/>
          <w:b/>
          <w:bCs/>
          <w:sz w:val="22"/>
          <w:szCs w:val="22"/>
        </w:rPr>
        <w:t xml:space="preserve">Art. 17  </w:t>
      </w:r>
      <w:r>
        <w:rPr>
          <w:rFonts w:ascii="Arial" w:cs="Arial" w:eastAsia="Arial" w:hAnsi="Arial"/>
          <w:b/>
          <w:bCs/>
          <w:i/>
          <w:iCs/>
          <w:sz w:val="22"/>
          <w:szCs w:val="22"/>
        </w:rPr>
        <w:t xml:space="preserve">–  Entrée en vigueur</w:t>
      </w:r>
    </w:p>
    <w:p>
      <w:pPr>
        <w:spacing w:before="80" w:after="80"/>
        <w:ind w:left="720"/>
      </w:pPr>
      <w:r>
        <w:rPr>
          <w:rFonts w:ascii="Arial" w:cs="Arial" w:eastAsia="Arial" w:hAnsi="Arial"/>
          <w:b/>
          <w:bCs/>
          <w:sz w:val="22"/>
          <w:szCs w:val="22"/>
        </w:rPr>
        <w:t xml:space="preserve">1  </w:t>
      </w:r>
      <w:r>
        <w:rPr>
          <w:rFonts w:ascii="Arial" w:cs="Arial" w:eastAsia="Arial" w:hAnsi="Arial"/>
          <w:sz w:val="22"/>
          <w:szCs w:val="22"/>
        </w:rPr>
        <w:t xml:space="preserve">Le présent règlement entre en vigueur le jour de son adoption par le Conseil communal, sous réserve de l'approbation de l'autorité cantonale compétente.</w:t>
      </w:r>
    </w:p>
    <w:p>
      <w:r>
        <w:t xml:space="preserve"/>
      </w:r>
    </w:p>
    <w:p>
      <w:pPr>
        <w:pBdr>
          <w:bottom w:val="single" w:color="AAAAAA" w:sz="4" w:space="1"/>
        </w:pBdr>
        <w:spacing w:before="160" w:after="0"/>
      </w:pPr>
    </w:p>
    <w:p>
      <w:r>
        <w:t xml:space="preserve"/>
      </w:r>
    </w:p>
    <w:p>
      <w:pPr>
        <w:spacing w:before="300" w:after="80"/>
      </w:pPr>
      <w:r>
        <w:rPr>
          <w:rFonts w:ascii="Arial" w:cs="Arial" w:eastAsia="Arial" w:hAnsi="Arial"/>
          <w:i/>
          <w:iCs/>
          <w:color w:val="444444"/>
          <w:sz w:val="22"/>
          <w:szCs w:val="22"/>
        </w:rPr>
        <w:t xml:space="preserve">Ainsi adopté par le Conseil communal de Tannay lors de sa séance du _______________.</w:t>
      </w:r>
    </w:p>
    <w:p>
      <w:r>
        <w:t xml:space="preserve"/>
      </w:r>
    </w:p>
    <w:p>
      <w:pPr>
        <w:spacing w:before="200" w:after="80"/>
      </w:pPr>
      <w:r>
        <w:rPr>
          <w:rFonts w:ascii="Arial" w:cs="Arial" w:eastAsia="Arial" w:hAnsi="Arial"/>
          <w:b/>
          <w:bCs/>
          <w:sz w:val="22"/>
          <w:szCs w:val="22"/>
        </w:rPr>
        <w:t xml:space="preserve">Au nom de la Municipalité :</w:t>
      </w:r>
    </w:p>
    <w:p>
      <w:r>
        <w:t xml:space="preserve"/>
      </w:r>
    </w:p>
    <w:p>
      <w:r>
        <w:t xml:space="preserve"/>
      </w:r>
    </w:p>
    <w:p>
      <w:r>
        <w:rPr>
          <w:rFonts w:ascii="Arial" w:cs="Arial" w:eastAsia="Arial" w:hAnsi="Arial"/>
          <w:sz w:val="22"/>
          <w:szCs w:val="22"/>
        </w:rPr>
        <w:t xml:space="preserve">Le Syndic ou la Syndique :  </w:t>
      </w:r>
      <w:r>
        <w:rPr>
          <w:rFonts w:ascii="Arial" w:cs="Arial" w:eastAsia="Arial" w:hAnsi="Arial"/>
          <w:color w:val="888888"/>
          <w:sz w:val="22"/>
          <w:szCs w:val="22"/>
        </w:rPr>
        <w:t xml:space="preserve">_____________________________</w:t>
      </w:r>
    </w:p>
    <w:p>
      <w:r>
        <w:t xml:space="preserve"/>
      </w:r>
    </w:p>
    <w:p>
      <w:pPr>
        <w:spacing w:before="120"/>
      </w:pPr>
      <w:r>
        <w:rPr>
          <w:rFonts w:ascii="Arial" w:cs="Arial" w:eastAsia="Arial" w:hAnsi="Arial"/>
          <w:sz w:val="22"/>
          <w:szCs w:val="22"/>
        </w:rPr>
        <w:t xml:space="preserve">Le Secrétaire municipal :       </w:t>
      </w:r>
      <w:r>
        <w:rPr>
          <w:rFonts w:ascii="Arial" w:cs="Arial" w:eastAsia="Arial" w:hAnsi="Arial"/>
          <w:color w:val="888888"/>
          <w:sz w:val="22"/>
          <w:szCs w:val="22"/>
        </w:rPr>
        <w:t xml:space="preserve">_____________________________</w:t>
      </w:r>
    </w:p>
    <w:sectPr>
      <w:footerReference w:type="default" r:id="rId6"/>
      <w:pgSz w:w="11906" w:h="16838" w:orient="portrait"/>
      <w:pgMar w:top="1418" w:right="1418" w:bottom="1418"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Commune de Tannay  –  Règlement de la Commission consultative de la vie culturelle et de la durabilité  –  p.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1F3864"/>
      <w:sz w:val="28"/>
      <w:szCs w:val="28"/>
    </w:rPr>
  </w:style>
  <w:style w:type="paragraph" w:styleId="Heading2">
    <w:name w:val="Heading 2"/>
    <w:basedOn w:val="Normal"/>
    <w:next w:val="Normal"/>
    <w:qFormat/>
    <w:pPr>
      <w:spacing w:before="320" w:after="12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2026-03-09T13:11:52.080Z</dcterms:created>
  <dcterms:modified xsi:type="dcterms:W3CDTF">2026-03-09T13:11:52.081Z</dcterms:modified>
</cp:coreProperties>
</file>

<file path=docProps/custom.xml><?xml version="1.0" encoding="utf-8"?>
<Properties xmlns="http://schemas.openxmlformats.org/officeDocument/2006/custom-properties" xmlns:vt="http://schemas.openxmlformats.org/officeDocument/2006/docPropsVTypes"/>
</file>